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025E" w14:textId="77777777" w:rsidR="007E18A6" w:rsidRPr="00834F27" w:rsidRDefault="007E18A6" w:rsidP="007E18A6">
      <w:pPr>
        <w:jc w:val="both"/>
        <w:rPr>
          <w:rFonts w:cstheme="minorHAnsi"/>
          <w:i/>
          <w:iCs/>
          <w:lang w:val="es-ES_tradnl"/>
        </w:rPr>
      </w:pPr>
      <w:r w:rsidRPr="00834F27">
        <w:rPr>
          <w:rFonts w:cstheme="minorHAnsi"/>
          <w:i/>
          <w:iCs/>
          <w:highlight w:val="yellow"/>
          <w:lang w:val="es-ES_tradnl"/>
        </w:rPr>
        <w:t>Carta modelo a los Ministros de Hacienda, Economía o Desarrollo y Directores Ejecutivos del FMI y el Banco Mundial</w:t>
      </w:r>
    </w:p>
    <w:p w14:paraId="51068439" w14:textId="77777777" w:rsidR="007E18A6" w:rsidRPr="007E18A6" w:rsidRDefault="007E18A6" w:rsidP="007E18A6">
      <w:pPr>
        <w:jc w:val="both"/>
        <w:rPr>
          <w:rFonts w:cstheme="minorHAnsi"/>
          <w:lang w:val="es-ES_tradnl"/>
        </w:rPr>
      </w:pPr>
    </w:p>
    <w:p w14:paraId="67A9928A" w14:textId="118C6F1E" w:rsidR="00834F27" w:rsidRPr="00834F27" w:rsidRDefault="007E18A6" w:rsidP="007E18A6">
      <w:pPr>
        <w:jc w:val="both"/>
        <w:rPr>
          <w:rFonts w:cstheme="minorHAnsi"/>
          <w:b/>
          <w:bCs/>
          <w:lang w:val="es-ES_tradnl"/>
        </w:rPr>
      </w:pPr>
      <w:r w:rsidRPr="00834F27">
        <w:rPr>
          <w:rFonts w:cstheme="minorHAnsi"/>
          <w:b/>
          <w:bCs/>
          <w:lang w:val="es-ES_tradnl"/>
        </w:rPr>
        <w:t xml:space="preserve">Acción </w:t>
      </w:r>
      <w:r w:rsidR="00834F27" w:rsidRPr="00834F27">
        <w:rPr>
          <w:rFonts w:cstheme="minorHAnsi"/>
          <w:b/>
          <w:bCs/>
          <w:lang w:val="es-ES_tradnl"/>
        </w:rPr>
        <w:t>urgente en relación con la economía, la salud y la deuda</w:t>
      </w:r>
      <w:r w:rsidRPr="00834F27">
        <w:rPr>
          <w:rFonts w:cstheme="minorHAnsi"/>
          <w:b/>
          <w:bCs/>
          <w:lang w:val="es-ES_tradnl"/>
        </w:rPr>
        <w:t xml:space="preserve">: Declaración de </w:t>
      </w:r>
      <w:r w:rsidR="00834F27" w:rsidRPr="00834F27">
        <w:rPr>
          <w:rFonts w:cstheme="minorHAnsi"/>
          <w:b/>
          <w:bCs/>
          <w:lang w:val="es-ES_tradnl"/>
        </w:rPr>
        <w:t xml:space="preserve">la Agrupación </w:t>
      </w:r>
      <w:r w:rsidRPr="00834F27">
        <w:rPr>
          <w:rFonts w:cstheme="minorHAnsi"/>
          <w:b/>
          <w:bCs/>
          <w:lang w:val="es-ES_tradnl"/>
        </w:rPr>
        <w:t xml:space="preserve">Global Unions </w:t>
      </w:r>
      <w:r w:rsidR="00834F27" w:rsidRPr="00834F27">
        <w:rPr>
          <w:rFonts w:cstheme="minorHAnsi"/>
          <w:b/>
          <w:bCs/>
          <w:lang w:val="es-ES_tradnl"/>
        </w:rPr>
        <w:t>al</w:t>
      </w:r>
      <w:r w:rsidRPr="00834F27">
        <w:rPr>
          <w:rFonts w:cstheme="minorHAnsi"/>
          <w:b/>
          <w:bCs/>
          <w:lang w:val="es-ES_tradnl"/>
        </w:rPr>
        <w:t xml:space="preserve"> FMI y el Banco Mundial</w:t>
      </w:r>
    </w:p>
    <w:p w14:paraId="09B254A1" w14:textId="56177020" w:rsidR="007E18A6" w:rsidRPr="007E18A6" w:rsidRDefault="00834F27" w:rsidP="007E18A6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 w:rsidR="007E18A6" w:rsidRPr="00834F27">
        <w:rPr>
          <w:rFonts w:cstheme="minorHAnsi"/>
          <w:i/>
          <w:iCs/>
          <w:lang w:val="es-ES_tradnl"/>
        </w:rPr>
        <w:t> </w:t>
      </w:r>
      <w:r w:rsidR="007E18A6" w:rsidRPr="00834F27">
        <w:rPr>
          <w:rFonts w:cstheme="minorHAnsi"/>
          <w:i/>
          <w:iCs/>
          <w:highlight w:val="yellow"/>
          <w:lang w:val="es-ES_tradnl"/>
        </w:rPr>
        <w:t>Fecha</w:t>
      </w:r>
    </w:p>
    <w:p w14:paraId="19654F5A" w14:textId="3B871A5D" w:rsidR="007E18A6" w:rsidRPr="007E18A6" w:rsidRDefault="00FB78C3" w:rsidP="007E18A6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Distinguidos</w:t>
      </w:r>
      <w:r w:rsidR="007E18A6" w:rsidRPr="007E18A6">
        <w:rPr>
          <w:rFonts w:cstheme="minorHAnsi"/>
          <w:lang w:val="es-ES_tradnl"/>
        </w:rPr>
        <w:t xml:space="preserve"> Ministro y </w:t>
      </w:r>
      <w:r w:rsidR="00834F27">
        <w:rPr>
          <w:rFonts w:cstheme="minorHAnsi"/>
          <w:lang w:val="es-ES_tradnl"/>
        </w:rPr>
        <w:t>D</w:t>
      </w:r>
      <w:r w:rsidR="007E18A6" w:rsidRPr="007E18A6">
        <w:rPr>
          <w:rFonts w:cstheme="minorHAnsi"/>
          <w:lang w:val="es-ES_tradnl"/>
        </w:rPr>
        <w:t xml:space="preserve">irectores </w:t>
      </w:r>
      <w:r w:rsidR="00834F27">
        <w:rPr>
          <w:rFonts w:cstheme="minorHAnsi"/>
          <w:lang w:val="es-ES_tradnl"/>
        </w:rPr>
        <w:t>E</w:t>
      </w:r>
      <w:r w:rsidR="007E18A6" w:rsidRPr="007E18A6">
        <w:rPr>
          <w:rFonts w:cstheme="minorHAnsi"/>
          <w:lang w:val="es-ES_tradnl"/>
        </w:rPr>
        <w:t>jecutivos</w:t>
      </w:r>
      <w:r w:rsidR="00834F27">
        <w:rPr>
          <w:rFonts w:cstheme="minorHAnsi"/>
          <w:lang w:val="es-ES_tradnl"/>
        </w:rPr>
        <w:t>:</w:t>
      </w:r>
    </w:p>
    <w:p w14:paraId="5EA1F644" w14:textId="570D49CD" w:rsidR="007E18A6" w:rsidRPr="007E18A6" w:rsidRDefault="00834F27" w:rsidP="007E18A6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El objeto de la presente es comunicarles </w:t>
      </w:r>
      <w:r w:rsidR="007E18A6" w:rsidRPr="007E18A6">
        <w:rPr>
          <w:rFonts w:cstheme="minorHAnsi"/>
          <w:lang w:val="es-ES_tradnl"/>
        </w:rPr>
        <w:t xml:space="preserve">la </w:t>
      </w:r>
      <w:hyperlink r:id="rId6" w:history="1">
        <w:r w:rsidR="007E18A6" w:rsidRPr="007E6D98">
          <w:rPr>
            <w:rStyle w:val="Hyperlink"/>
            <w:rFonts w:cstheme="minorHAnsi"/>
            <w:lang w:val="es-ES_tradnl"/>
          </w:rPr>
          <w:t>declaración</w:t>
        </w:r>
      </w:hyperlink>
      <w:r w:rsidR="007E18A6" w:rsidRPr="007E18A6">
        <w:rPr>
          <w:rFonts w:cstheme="minorHAnsi"/>
          <w:lang w:val="es-ES_tradnl"/>
        </w:rPr>
        <w:t xml:space="preserve"> de </w:t>
      </w:r>
      <w:r>
        <w:rPr>
          <w:rFonts w:cstheme="minorHAnsi"/>
          <w:lang w:val="es-ES_tradnl"/>
        </w:rPr>
        <w:t xml:space="preserve">la Agrupación </w:t>
      </w:r>
      <w:r w:rsidR="007E18A6" w:rsidRPr="007E18A6">
        <w:rPr>
          <w:rFonts w:cstheme="minorHAnsi"/>
          <w:lang w:val="es-ES_tradnl"/>
        </w:rPr>
        <w:t xml:space="preserve">Global Unions </w:t>
      </w:r>
      <w:r>
        <w:rPr>
          <w:rFonts w:cstheme="minorHAnsi"/>
          <w:lang w:val="es-ES_tradnl"/>
        </w:rPr>
        <w:t xml:space="preserve">destinada al </w:t>
      </w:r>
      <w:r w:rsidR="007E18A6" w:rsidRPr="007E18A6">
        <w:rPr>
          <w:rFonts w:cstheme="minorHAnsi"/>
          <w:lang w:val="es-ES_tradnl"/>
        </w:rPr>
        <w:t xml:space="preserve">FMI y </w:t>
      </w:r>
      <w:r>
        <w:rPr>
          <w:rFonts w:cstheme="minorHAnsi"/>
          <w:lang w:val="es-ES_tradnl"/>
        </w:rPr>
        <w:t>a</w:t>
      </w:r>
      <w:r w:rsidR="007E18A6" w:rsidRPr="007E18A6">
        <w:rPr>
          <w:rFonts w:cstheme="minorHAnsi"/>
          <w:lang w:val="es-ES_tradnl"/>
        </w:rPr>
        <w:t>l Banco Mundial y le</w:t>
      </w:r>
      <w:r>
        <w:rPr>
          <w:rFonts w:cstheme="minorHAnsi"/>
          <w:lang w:val="es-ES_tradnl"/>
        </w:rPr>
        <w:t>s</w:t>
      </w:r>
      <w:r w:rsidR="007E18A6" w:rsidRPr="007E18A6">
        <w:rPr>
          <w:rFonts w:cstheme="minorHAnsi"/>
          <w:lang w:val="es-ES_tradnl"/>
        </w:rPr>
        <w:t xml:space="preserve"> instamos a que actúe</w:t>
      </w:r>
      <w:r>
        <w:rPr>
          <w:rFonts w:cstheme="minorHAnsi"/>
          <w:lang w:val="es-ES_tradnl"/>
        </w:rPr>
        <w:t>n</w:t>
      </w:r>
      <w:r w:rsidR="007E18A6" w:rsidRPr="007E18A6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 xml:space="preserve">de </w:t>
      </w:r>
      <w:r w:rsidR="00FB78C3">
        <w:rPr>
          <w:rFonts w:cstheme="minorHAnsi"/>
          <w:lang w:val="es-ES_tradnl"/>
        </w:rPr>
        <w:t xml:space="preserve">conformidad </w:t>
      </w:r>
      <w:r>
        <w:rPr>
          <w:rFonts w:cstheme="minorHAnsi"/>
          <w:lang w:val="es-ES_tradnl"/>
        </w:rPr>
        <w:t xml:space="preserve">con </w:t>
      </w:r>
      <w:r w:rsidR="00FB78C3">
        <w:rPr>
          <w:rFonts w:cstheme="minorHAnsi"/>
          <w:lang w:val="es-ES_tradnl"/>
        </w:rPr>
        <w:t>las</w:t>
      </w:r>
      <w:r w:rsidR="007E18A6" w:rsidRPr="007E18A6">
        <w:rPr>
          <w:rFonts w:cstheme="minorHAnsi"/>
          <w:lang w:val="es-ES_tradnl"/>
        </w:rPr>
        <w:t xml:space="preserve"> recomendaciones </w:t>
      </w:r>
      <w:r w:rsidR="00602604">
        <w:rPr>
          <w:rFonts w:cstheme="minorHAnsi"/>
          <w:lang w:val="es-ES_tradnl"/>
        </w:rPr>
        <w:t>formuladas</w:t>
      </w:r>
      <w:r w:rsidR="00FB78C3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 xml:space="preserve">a fin de contar con </w:t>
      </w:r>
      <w:r w:rsidR="007E18A6" w:rsidRPr="007E18A6">
        <w:rPr>
          <w:rFonts w:cstheme="minorHAnsi"/>
          <w:lang w:val="es-ES_tradnl"/>
        </w:rPr>
        <w:t xml:space="preserve">una respuesta internacional coordinada a la crisis </w:t>
      </w:r>
      <w:r>
        <w:rPr>
          <w:rFonts w:cstheme="minorHAnsi"/>
          <w:lang w:val="es-ES_tradnl"/>
        </w:rPr>
        <w:t xml:space="preserve">mundial tanto </w:t>
      </w:r>
      <w:r w:rsidR="007E18A6" w:rsidRPr="007E18A6">
        <w:rPr>
          <w:rFonts w:cstheme="minorHAnsi"/>
          <w:lang w:val="es-ES_tradnl"/>
        </w:rPr>
        <w:t xml:space="preserve">económica </w:t>
      </w:r>
      <w:r>
        <w:rPr>
          <w:rFonts w:cstheme="minorHAnsi"/>
          <w:lang w:val="es-ES_tradnl"/>
        </w:rPr>
        <w:t>como de</w:t>
      </w:r>
      <w:r w:rsidR="007E18A6" w:rsidRPr="007E18A6">
        <w:rPr>
          <w:rFonts w:cstheme="minorHAnsi"/>
          <w:lang w:val="es-ES_tradnl"/>
        </w:rPr>
        <w:t xml:space="preserve"> salud pública. Las próximas semanas y las </w:t>
      </w:r>
      <w:r>
        <w:rPr>
          <w:rFonts w:cstheme="minorHAnsi"/>
          <w:lang w:val="es-ES_tradnl"/>
        </w:rPr>
        <w:t>r</w:t>
      </w:r>
      <w:r w:rsidR="007E18A6" w:rsidRPr="007E18A6">
        <w:rPr>
          <w:rFonts w:cstheme="minorHAnsi"/>
          <w:lang w:val="es-ES_tradnl"/>
        </w:rPr>
        <w:t>eunio</w:t>
      </w:r>
      <w:bookmarkStart w:id="0" w:name="_GoBack"/>
      <w:bookmarkEnd w:id="0"/>
      <w:r w:rsidR="007E18A6" w:rsidRPr="007E18A6">
        <w:rPr>
          <w:rFonts w:cstheme="minorHAnsi"/>
          <w:lang w:val="es-ES_tradnl"/>
        </w:rPr>
        <w:t xml:space="preserve">nes de </w:t>
      </w:r>
      <w:r>
        <w:rPr>
          <w:rFonts w:cstheme="minorHAnsi"/>
          <w:lang w:val="es-ES_tradnl"/>
        </w:rPr>
        <w:t>p</w:t>
      </w:r>
      <w:r w:rsidR="007E18A6" w:rsidRPr="007E18A6">
        <w:rPr>
          <w:rFonts w:cstheme="minorHAnsi"/>
          <w:lang w:val="es-ES_tradnl"/>
        </w:rPr>
        <w:t xml:space="preserve">rimavera son una oportunidad para planificar un estímulo fiscal y monetario coordinado, y </w:t>
      </w:r>
      <w:r>
        <w:rPr>
          <w:rFonts w:cstheme="minorHAnsi"/>
          <w:lang w:val="es-ES_tradnl"/>
        </w:rPr>
        <w:t xml:space="preserve">dar </w:t>
      </w:r>
      <w:r w:rsidR="007E18A6" w:rsidRPr="007E18A6">
        <w:rPr>
          <w:rFonts w:cstheme="minorHAnsi"/>
          <w:lang w:val="es-ES_tradnl"/>
        </w:rPr>
        <w:t>respuestas que refuercen la salud pública de primera línea, protejan los empleos e impulsen la economía real. Brindar un apoyo adecuado a los países en desarrollo es un</w:t>
      </w:r>
      <w:r>
        <w:rPr>
          <w:rFonts w:cstheme="minorHAnsi"/>
          <w:lang w:val="es-ES_tradnl"/>
        </w:rPr>
        <w:t xml:space="preserve"> elemento</w:t>
      </w:r>
      <w:r w:rsidR="007E18A6" w:rsidRPr="007E18A6">
        <w:rPr>
          <w:rFonts w:cstheme="minorHAnsi"/>
          <w:lang w:val="es-ES_tradnl"/>
        </w:rPr>
        <w:t xml:space="preserve"> esencial de </w:t>
      </w:r>
      <w:r>
        <w:rPr>
          <w:rFonts w:cstheme="minorHAnsi"/>
          <w:lang w:val="es-ES_tradnl"/>
        </w:rPr>
        <w:t>esta</w:t>
      </w:r>
      <w:r w:rsidR="007E18A6" w:rsidRPr="007E18A6">
        <w:rPr>
          <w:rFonts w:cstheme="minorHAnsi"/>
          <w:lang w:val="es-ES_tradnl"/>
        </w:rPr>
        <w:t xml:space="preserve"> respuesta, de lo contrario se perderán vidas y la crisis económica mundial se </w:t>
      </w:r>
      <w:r>
        <w:rPr>
          <w:rFonts w:cstheme="minorHAnsi"/>
          <w:lang w:val="es-ES_tradnl"/>
        </w:rPr>
        <w:t>intensifica</w:t>
      </w:r>
      <w:r w:rsidR="007E18A6" w:rsidRPr="007E18A6">
        <w:rPr>
          <w:rFonts w:cstheme="minorHAnsi"/>
          <w:lang w:val="es-ES_tradnl"/>
        </w:rPr>
        <w:t>rá.</w:t>
      </w:r>
    </w:p>
    <w:p w14:paraId="067183B5" w14:textId="6B8A8446" w:rsidR="007E18A6" w:rsidRDefault="009923B8" w:rsidP="007E18A6">
      <w:pPr>
        <w:jc w:val="both"/>
        <w:rPr>
          <w:rFonts w:cstheme="minorHAnsi"/>
          <w:lang w:val="es-ES_tradnl"/>
        </w:rPr>
      </w:pPr>
      <w:r w:rsidRPr="009923B8">
        <w:rPr>
          <w:rFonts w:cstheme="minorHAnsi"/>
          <w:lang w:val="es-ES_tradnl"/>
        </w:rPr>
        <w:t xml:space="preserve">Las reuniones de primavera deberían </w:t>
      </w:r>
      <w:r>
        <w:rPr>
          <w:rFonts w:cstheme="minorHAnsi"/>
          <w:lang w:val="es-ES_tradnl"/>
        </w:rPr>
        <w:t>dar como resultado</w:t>
      </w:r>
      <w:r w:rsidRPr="009923B8">
        <w:rPr>
          <w:rFonts w:cstheme="minorHAnsi"/>
          <w:lang w:val="es-ES_tradnl"/>
        </w:rPr>
        <w:t xml:space="preserve"> un doble plan integrado por una emisión de derechos especiales de giro del FMI y un acuerdo para un estímulo fiscal coordinado </w:t>
      </w:r>
      <w:r>
        <w:rPr>
          <w:rFonts w:cstheme="minorHAnsi"/>
          <w:lang w:val="es-ES_tradnl"/>
        </w:rPr>
        <w:t xml:space="preserve">diseñado </w:t>
      </w:r>
      <w:r w:rsidR="007E18A6" w:rsidRPr="007E18A6">
        <w:rPr>
          <w:rFonts w:cstheme="minorHAnsi"/>
          <w:lang w:val="es-ES_tradnl"/>
        </w:rPr>
        <w:t xml:space="preserve">para preservar el empleo y la economía real. Una asignación de </w:t>
      </w:r>
      <w:r>
        <w:rPr>
          <w:rFonts w:cstheme="minorHAnsi"/>
          <w:lang w:val="es-ES_tradnl"/>
        </w:rPr>
        <w:t xml:space="preserve">derechos especiales de giro </w:t>
      </w:r>
      <w:r w:rsidR="007E18A6" w:rsidRPr="007E18A6">
        <w:rPr>
          <w:rFonts w:cstheme="minorHAnsi"/>
          <w:lang w:val="es-ES_tradnl"/>
        </w:rPr>
        <w:t xml:space="preserve">fue una respuesta </w:t>
      </w:r>
      <w:r>
        <w:rPr>
          <w:rFonts w:cstheme="minorHAnsi"/>
          <w:lang w:val="es-ES_tradnl"/>
        </w:rPr>
        <w:t xml:space="preserve">fundamental </w:t>
      </w:r>
      <w:r w:rsidR="007E18A6" w:rsidRPr="007E18A6">
        <w:rPr>
          <w:rFonts w:cstheme="minorHAnsi"/>
          <w:lang w:val="es-ES_tradnl"/>
        </w:rPr>
        <w:t>a la crisis financiera mundial, y esta vez la emisión debería ser coherente con el alcance de la crisis y las necesidades de los países en desarrollo. L</w:t>
      </w:r>
      <w:r>
        <w:rPr>
          <w:rFonts w:cstheme="minorHAnsi"/>
          <w:lang w:val="es-ES_tradnl"/>
        </w:rPr>
        <w:t>a Agrupación Global Unions exige</w:t>
      </w:r>
      <w:r w:rsidR="007E18A6" w:rsidRPr="007E18A6">
        <w:rPr>
          <w:rFonts w:cstheme="minorHAnsi"/>
          <w:lang w:val="es-ES_tradnl"/>
        </w:rPr>
        <w:t xml:space="preserve"> que la emisión esté acompañada de un fondo fiduciario de donantes que permita la transferencia de </w:t>
      </w:r>
      <w:r>
        <w:rPr>
          <w:rFonts w:cstheme="minorHAnsi"/>
          <w:lang w:val="es-ES_tradnl"/>
        </w:rPr>
        <w:t xml:space="preserve">derechos especiales de giro </w:t>
      </w:r>
      <w:r w:rsidR="007E18A6" w:rsidRPr="007E18A6">
        <w:rPr>
          <w:rFonts w:cstheme="minorHAnsi"/>
          <w:lang w:val="es-ES_tradnl"/>
        </w:rPr>
        <w:t>a los países en desarrollo</w:t>
      </w:r>
      <w:r w:rsidR="000D4050">
        <w:rPr>
          <w:rFonts w:cstheme="minorHAnsi"/>
          <w:lang w:val="es-ES_tradnl"/>
        </w:rPr>
        <w:t xml:space="preserve"> y que se destinen</w:t>
      </w:r>
      <w:r w:rsidR="007E18A6" w:rsidRPr="007E18A6">
        <w:rPr>
          <w:rFonts w:cstheme="minorHAnsi"/>
          <w:lang w:val="es-ES_tradnl"/>
        </w:rPr>
        <w:t xml:space="preserve"> al estímulo de la economía real, la salud pública, la protección social y el empleo.</w:t>
      </w:r>
    </w:p>
    <w:p w14:paraId="4BD66F40" w14:textId="07665C17" w:rsidR="007E18A6" w:rsidRDefault="007E18A6" w:rsidP="007E18A6">
      <w:pPr>
        <w:jc w:val="both"/>
        <w:rPr>
          <w:rFonts w:cstheme="minorHAnsi"/>
          <w:lang w:val="es-ES_tradnl"/>
        </w:rPr>
      </w:pPr>
      <w:r w:rsidRPr="007E18A6">
        <w:rPr>
          <w:rFonts w:cstheme="minorHAnsi"/>
          <w:lang w:val="es-ES_tradnl"/>
        </w:rPr>
        <w:t xml:space="preserve">Los países en desarrollo también necesitarán un alivio de la deuda que vaya más allá de las limitadas estructuras existentes. </w:t>
      </w:r>
      <w:bookmarkStart w:id="1" w:name="_Hlk37017758"/>
      <w:r w:rsidR="009923B8" w:rsidRPr="007E18A6">
        <w:rPr>
          <w:rFonts w:cstheme="minorHAnsi"/>
          <w:lang w:val="es-ES_tradnl"/>
        </w:rPr>
        <w:t>L</w:t>
      </w:r>
      <w:r w:rsidR="009923B8">
        <w:rPr>
          <w:rFonts w:cstheme="minorHAnsi"/>
          <w:lang w:val="es-ES_tradnl"/>
        </w:rPr>
        <w:t xml:space="preserve">a Agrupación Global Unions </w:t>
      </w:r>
      <w:r w:rsidRPr="007E18A6">
        <w:rPr>
          <w:rFonts w:cstheme="minorHAnsi"/>
          <w:lang w:val="es-ES_tradnl"/>
        </w:rPr>
        <w:t xml:space="preserve">exige un enfoque doble de alivio radical </w:t>
      </w:r>
      <w:r w:rsidR="00A6041C">
        <w:rPr>
          <w:rFonts w:cstheme="minorHAnsi"/>
          <w:lang w:val="es-ES_tradnl"/>
        </w:rPr>
        <w:t xml:space="preserve">de la deuda </w:t>
      </w:r>
      <w:r w:rsidRPr="007E18A6">
        <w:rPr>
          <w:rFonts w:cstheme="minorHAnsi"/>
          <w:lang w:val="es-ES_tradnl"/>
        </w:rPr>
        <w:t xml:space="preserve">vinculado con los Objetivos de Desarrollo Sostenible y un mecanismo de </w:t>
      </w:r>
      <w:r w:rsidR="009923B8">
        <w:rPr>
          <w:rFonts w:cstheme="minorHAnsi"/>
          <w:lang w:val="es-ES_tradnl"/>
        </w:rPr>
        <w:t>ren</w:t>
      </w:r>
      <w:r w:rsidR="00A6041C">
        <w:rPr>
          <w:rFonts w:cstheme="minorHAnsi"/>
          <w:lang w:val="es-ES_tradnl"/>
        </w:rPr>
        <w:t>e</w:t>
      </w:r>
      <w:r w:rsidR="009923B8">
        <w:rPr>
          <w:rFonts w:cstheme="minorHAnsi"/>
          <w:lang w:val="es-ES_tradnl"/>
        </w:rPr>
        <w:t>gociación</w:t>
      </w:r>
      <w:r w:rsidRPr="007E18A6">
        <w:rPr>
          <w:rFonts w:cstheme="minorHAnsi"/>
          <w:lang w:val="es-ES_tradnl"/>
        </w:rPr>
        <w:t xml:space="preserve"> de la deuda soberana. Esto debería incluir la cancelación, la reestructuración y la modificación del perfil de la deuda con las IFI</w:t>
      </w:r>
      <w:bookmarkEnd w:id="1"/>
      <w:r w:rsidRPr="007E18A6">
        <w:rPr>
          <w:rFonts w:cstheme="minorHAnsi"/>
          <w:lang w:val="es-ES_tradnl"/>
        </w:rPr>
        <w:t xml:space="preserve">. La deuda será un factor </w:t>
      </w:r>
      <w:r w:rsidR="000D4050">
        <w:rPr>
          <w:rFonts w:cstheme="minorHAnsi"/>
          <w:lang w:val="es-ES_tradnl"/>
        </w:rPr>
        <w:t>restrictivo</w:t>
      </w:r>
      <w:r w:rsidRPr="007E18A6">
        <w:rPr>
          <w:rFonts w:cstheme="minorHAnsi"/>
          <w:lang w:val="es-ES_tradnl"/>
        </w:rPr>
        <w:t xml:space="preserve"> </w:t>
      </w:r>
      <w:r w:rsidR="00A6041C">
        <w:rPr>
          <w:rFonts w:cstheme="minorHAnsi"/>
          <w:lang w:val="es-ES_tradnl"/>
        </w:rPr>
        <w:t xml:space="preserve">que resultaría </w:t>
      </w:r>
      <w:r w:rsidRPr="007E18A6">
        <w:rPr>
          <w:rFonts w:cstheme="minorHAnsi"/>
          <w:lang w:val="es-ES_tradnl"/>
        </w:rPr>
        <w:t>destructivo para la respuesta, la recuperación y el desarrollo sostenible a menos que se tomen medidas.</w:t>
      </w:r>
    </w:p>
    <w:p w14:paraId="3E390AE7" w14:textId="6493E27C" w:rsidR="003F2F59" w:rsidRDefault="007E18A6" w:rsidP="007E18A6">
      <w:pPr>
        <w:jc w:val="both"/>
        <w:rPr>
          <w:rFonts w:cstheme="minorHAnsi"/>
          <w:lang w:val="es-ES_tradnl"/>
        </w:rPr>
      </w:pPr>
      <w:r w:rsidRPr="007E18A6">
        <w:rPr>
          <w:rFonts w:cstheme="minorHAnsi"/>
          <w:lang w:val="es-ES_tradnl"/>
        </w:rPr>
        <w:t>Con la dislocación social y económica de la crisis y la interrupción de las cadenas de suministro, los sistemas de sa</w:t>
      </w:r>
      <w:r w:rsidR="00A6041C">
        <w:rPr>
          <w:rFonts w:cstheme="minorHAnsi"/>
          <w:lang w:val="es-ES_tradnl"/>
        </w:rPr>
        <w:t>nidad</w:t>
      </w:r>
      <w:r w:rsidRPr="007E18A6">
        <w:rPr>
          <w:rFonts w:cstheme="minorHAnsi"/>
          <w:lang w:val="es-ES_tradnl"/>
        </w:rPr>
        <w:t xml:space="preserve"> pública y la protección social son la primera línea de defensa. No debemos dejar a nadie atrás en la respuesta y </w:t>
      </w:r>
      <w:r w:rsidR="00A6041C">
        <w:rPr>
          <w:rFonts w:cstheme="minorHAnsi"/>
          <w:lang w:val="es-ES_tradnl"/>
        </w:rPr>
        <w:t>desarrollar</w:t>
      </w:r>
      <w:r w:rsidRPr="007E18A6">
        <w:rPr>
          <w:rFonts w:cstheme="minorHAnsi"/>
          <w:lang w:val="es-ES_tradnl"/>
        </w:rPr>
        <w:t xml:space="preserve"> una protección social universal que incluya pisos </w:t>
      </w:r>
      <w:r w:rsidR="00A6041C">
        <w:rPr>
          <w:rFonts w:cstheme="minorHAnsi"/>
          <w:lang w:val="es-ES_tradnl"/>
        </w:rPr>
        <w:t xml:space="preserve">mínimos </w:t>
      </w:r>
      <w:r w:rsidRPr="007E18A6">
        <w:rPr>
          <w:rFonts w:cstheme="minorHAnsi"/>
          <w:lang w:val="es-ES_tradnl"/>
        </w:rPr>
        <w:t xml:space="preserve">y una cobertura de salud universal. El apoyo a los ingresos debe ampliarse para </w:t>
      </w:r>
      <w:r w:rsidR="000D4050">
        <w:rPr>
          <w:rFonts w:cstheme="minorHAnsi"/>
          <w:lang w:val="es-ES_tradnl"/>
        </w:rPr>
        <w:t>paliar</w:t>
      </w:r>
      <w:r w:rsidRPr="007E18A6">
        <w:rPr>
          <w:rFonts w:cstheme="minorHAnsi"/>
          <w:lang w:val="es-ES_tradnl"/>
        </w:rPr>
        <w:t xml:space="preserve"> el creciente desempleo, sin barreras de acceso para los trabajadores </w:t>
      </w:r>
      <w:r w:rsidR="00A6041C">
        <w:rPr>
          <w:rFonts w:cstheme="minorHAnsi"/>
          <w:lang w:val="es-ES_tradnl"/>
        </w:rPr>
        <w:t xml:space="preserve">atípicos y </w:t>
      </w:r>
      <w:r w:rsidR="000D4050">
        <w:rPr>
          <w:rFonts w:cstheme="minorHAnsi"/>
          <w:lang w:val="es-ES_tradnl"/>
        </w:rPr>
        <w:t xml:space="preserve">los </w:t>
      </w:r>
      <w:r w:rsidR="00A6041C">
        <w:rPr>
          <w:rFonts w:cstheme="minorHAnsi"/>
          <w:lang w:val="es-ES_tradnl"/>
        </w:rPr>
        <w:t xml:space="preserve">del sector </w:t>
      </w:r>
      <w:r w:rsidRPr="007E18A6">
        <w:rPr>
          <w:rFonts w:cstheme="minorHAnsi"/>
          <w:lang w:val="es-ES_tradnl"/>
        </w:rPr>
        <w:t xml:space="preserve">informal. Este es el momento de </w:t>
      </w:r>
      <w:r w:rsidR="003F2F59">
        <w:rPr>
          <w:rFonts w:cstheme="minorHAnsi"/>
          <w:lang w:val="es-ES_tradnl"/>
        </w:rPr>
        <w:t xml:space="preserve">contar con </w:t>
      </w:r>
      <w:r w:rsidRPr="007E18A6">
        <w:rPr>
          <w:rFonts w:cstheme="minorHAnsi"/>
          <w:lang w:val="es-ES_tradnl"/>
        </w:rPr>
        <w:t xml:space="preserve">la ambición necesaria, sin tiempo para soluciones o programas poco sistemáticos que excluyan a los necesitados </w:t>
      </w:r>
      <w:r w:rsidR="003F2F59">
        <w:rPr>
          <w:rFonts w:cstheme="minorHAnsi"/>
          <w:lang w:val="es-ES_tradnl"/>
        </w:rPr>
        <w:t xml:space="preserve">orientando de forma muy limitada las prestaciones </w:t>
      </w:r>
      <w:r w:rsidRPr="007E18A6">
        <w:rPr>
          <w:rFonts w:cstheme="minorHAnsi"/>
          <w:lang w:val="es-ES_tradnl"/>
        </w:rPr>
        <w:t xml:space="preserve">y </w:t>
      </w:r>
      <w:r w:rsidR="003F2F59">
        <w:rPr>
          <w:rFonts w:cstheme="minorHAnsi"/>
          <w:lang w:val="es-ES_tradnl"/>
        </w:rPr>
        <w:t xml:space="preserve">que </w:t>
      </w:r>
      <w:r w:rsidRPr="007E18A6">
        <w:rPr>
          <w:rFonts w:cstheme="minorHAnsi"/>
          <w:lang w:val="es-ES_tradnl"/>
        </w:rPr>
        <w:t>transfieran los riesgos solo a los trabajadores.</w:t>
      </w:r>
    </w:p>
    <w:p w14:paraId="730E3ADF" w14:textId="68A9E72C" w:rsidR="007E18A6" w:rsidRPr="007E18A6" w:rsidRDefault="007E18A6" w:rsidP="007E18A6">
      <w:pPr>
        <w:jc w:val="both"/>
        <w:rPr>
          <w:rFonts w:cstheme="minorHAnsi"/>
          <w:lang w:val="es-ES_tradnl"/>
        </w:rPr>
      </w:pPr>
      <w:r w:rsidRPr="007E18A6">
        <w:rPr>
          <w:rFonts w:cstheme="minorHAnsi"/>
          <w:lang w:val="es-ES_tradnl"/>
        </w:rPr>
        <w:t xml:space="preserve">Todos los estímulos deben diseñarse para priorizar la economía real y cumplir con las normas fundamentales </w:t>
      </w:r>
      <w:r w:rsidR="00365DA7">
        <w:rPr>
          <w:rFonts w:cstheme="minorHAnsi"/>
          <w:lang w:val="es-ES_tradnl"/>
        </w:rPr>
        <w:t xml:space="preserve">del trabajo </w:t>
      </w:r>
      <w:r w:rsidRPr="007E18A6">
        <w:rPr>
          <w:rFonts w:cstheme="minorHAnsi"/>
          <w:lang w:val="es-ES_tradnl"/>
        </w:rPr>
        <w:t xml:space="preserve">de la OIT. Con respecto a la financiación de la respuesta de </w:t>
      </w:r>
      <w:r w:rsidR="00365DA7">
        <w:rPr>
          <w:rFonts w:cstheme="minorHAnsi"/>
          <w:lang w:val="es-ES_tradnl"/>
        </w:rPr>
        <w:t>la CFI</w:t>
      </w:r>
      <w:r w:rsidRPr="007E18A6">
        <w:rPr>
          <w:rFonts w:cstheme="minorHAnsi"/>
          <w:lang w:val="es-ES_tradnl"/>
        </w:rPr>
        <w:t xml:space="preserve">, </w:t>
      </w:r>
      <w:r w:rsidR="00365DA7">
        <w:rPr>
          <w:rFonts w:cstheme="minorHAnsi"/>
          <w:lang w:val="es-ES_tradnl"/>
        </w:rPr>
        <w:t xml:space="preserve">exigimos que </w:t>
      </w:r>
      <w:r w:rsidR="00365DA7">
        <w:rPr>
          <w:rFonts w:cstheme="minorHAnsi"/>
          <w:lang w:val="es-ES_tradnl"/>
        </w:rPr>
        <w:lastRenderedPageBreak/>
        <w:t xml:space="preserve">se impongan </w:t>
      </w:r>
      <w:r w:rsidRPr="007E18A6">
        <w:rPr>
          <w:rFonts w:cstheme="minorHAnsi"/>
          <w:lang w:val="es-ES_tradnl"/>
        </w:rPr>
        <w:t xml:space="preserve">requisitos para que los </w:t>
      </w:r>
      <w:r w:rsidR="00365DA7">
        <w:rPr>
          <w:rFonts w:cstheme="minorHAnsi"/>
          <w:lang w:val="es-ES_tradnl"/>
        </w:rPr>
        <w:t xml:space="preserve">que reciban los préstamos proporcionen una </w:t>
      </w:r>
      <w:r w:rsidRPr="007E18A6">
        <w:rPr>
          <w:rFonts w:cstheme="minorHAnsi"/>
          <w:lang w:val="es-ES_tradnl"/>
        </w:rPr>
        <w:t>licencia por enfermedad remunerada para todos y a</w:t>
      </w:r>
      <w:r w:rsidR="00365DA7">
        <w:rPr>
          <w:rFonts w:cstheme="minorHAnsi"/>
          <w:lang w:val="es-ES_tradnl"/>
        </w:rPr>
        <w:t xml:space="preserve">yuda para el </w:t>
      </w:r>
      <w:r w:rsidRPr="007E18A6">
        <w:rPr>
          <w:rFonts w:cstheme="minorHAnsi"/>
          <w:lang w:val="es-ES_tradnl"/>
        </w:rPr>
        <w:t xml:space="preserve">cuidado de </w:t>
      </w:r>
      <w:r w:rsidR="00365DA7">
        <w:rPr>
          <w:rFonts w:cstheme="minorHAnsi"/>
          <w:lang w:val="es-ES_tradnl"/>
        </w:rPr>
        <w:t xml:space="preserve">los </w:t>
      </w:r>
      <w:r w:rsidRPr="007E18A6">
        <w:rPr>
          <w:rFonts w:cstheme="minorHAnsi"/>
          <w:lang w:val="es-ES_tradnl"/>
        </w:rPr>
        <w:t xml:space="preserve">niños </w:t>
      </w:r>
      <w:r w:rsidR="00365DA7">
        <w:rPr>
          <w:rFonts w:cstheme="minorHAnsi"/>
          <w:lang w:val="es-ES_tradnl"/>
        </w:rPr>
        <w:t xml:space="preserve">destinada </w:t>
      </w:r>
      <w:r w:rsidRPr="007E18A6">
        <w:rPr>
          <w:rFonts w:cstheme="minorHAnsi"/>
          <w:lang w:val="es-ES_tradnl"/>
        </w:rPr>
        <w:t xml:space="preserve">a los trabajadores esenciales. La CFI debe supervisar de cerca, en diálogo con los trabajadores y los sindicatos, el respeto de las </w:t>
      </w:r>
      <w:r w:rsidR="00365DA7">
        <w:rPr>
          <w:rFonts w:cstheme="minorHAnsi"/>
          <w:lang w:val="es-ES_tradnl"/>
        </w:rPr>
        <w:t>n</w:t>
      </w:r>
      <w:r w:rsidRPr="007E18A6">
        <w:rPr>
          <w:rFonts w:cstheme="minorHAnsi"/>
          <w:lang w:val="es-ES_tradnl"/>
        </w:rPr>
        <w:t xml:space="preserve">ormas de </w:t>
      </w:r>
      <w:r w:rsidR="00365DA7">
        <w:rPr>
          <w:rFonts w:cstheme="minorHAnsi"/>
          <w:lang w:val="es-ES_tradnl"/>
        </w:rPr>
        <w:t>d</w:t>
      </w:r>
      <w:r w:rsidRPr="007E18A6">
        <w:rPr>
          <w:rFonts w:cstheme="minorHAnsi"/>
          <w:lang w:val="es-ES_tradnl"/>
        </w:rPr>
        <w:t xml:space="preserve">esempeño de la CFI sobre salud y seguridad en el trabajo, </w:t>
      </w:r>
      <w:r w:rsidR="001D5677">
        <w:rPr>
          <w:rFonts w:cstheme="minorHAnsi"/>
          <w:lang w:val="es-ES_tradnl"/>
        </w:rPr>
        <w:t xml:space="preserve">la </w:t>
      </w:r>
      <w:r w:rsidRPr="007E18A6">
        <w:rPr>
          <w:rFonts w:cstheme="minorHAnsi"/>
          <w:lang w:val="es-ES_tradnl"/>
        </w:rPr>
        <w:t xml:space="preserve">reducción de personal y </w:t>
      </w:r>
      <w:r w:rsidR="001D5677">
        <w:rPr>
          <w:rFonts w:cstheme="minorHAnsi"/>
          <w:lang w:val="es-ES_tradnl"/>
        </w:rPr>
        <w:t xml:space="preserve">la </w:t>
      </w:r>
      <w:r w:rsidRPr="007E18A6">
        <w:rPr>
          <w:rFonts w:cstheme="minorHAnsi"/>
          <w:lang w:val="es-ES_tradnl"/>
        </w:rPr>
        <w:t>negociación colectiva. Los programas de respuesta del Grupo del Banco Mundial y el FMI deberían diseñarse mediante el diálogo social y en cooperación con la OIT y la OMS, para garantizar la coherencia y el respeto de las normas internacionales del trabajo. Las condiciones de los préstamos y el asesoramiento de políticas sobre reformas estructurales desreguladoras</w:t>
      </w:r>
      <w:r w:rsidR="000D4050">
        <w:rPr>
          <w:rFonts w:cstheme="minorHAnsi"/>
          <w:lang w:val="es-ES_tradnl"/>
        </w:rPr>
        <w:t>,</w:t>
      </w:r>
      <w:r w:rsidRPr="007E18A6">
        <w:rPr>
          <w:rFonts w:cstheme="minorHAnsi"/>
          <w:lang w:val="es-ES_tradnl"/>
        </w:rPr>
        <w:t xml:space="preserve"> que erosionan las protecciones de los trabajadores</w:t>
      </w:r>
      <w:r w:rsidR="000D4050">
        <w:rPr>
          <w:rFonts w:cstheme="minorHAnsi"/>
          <w:lang w:val="es-ES_tradnl"/>
        </w:rPr>
        <w:t>,</w:t>
      </w:r>
      <w:r w:rsidRPr="007E18A6">
        <w:rPr>
          <w:rFonts w:cstheme="minorHAnsi"/>
          <w:lang w:val="es-ES_tradnl"/>
        </w:rPr>
        <w:t xml:space="preserve"> y la regulación financiera no tienen cabida en la respuesta</w:t>
      </w:r>
      <w:r w:rsidR="001D5677">
        <w:rPr>
          <w:rFonts w:cstheme="minorHAnsi"/>
          <w:lang w:val="es-ES_tradnl"/>
        </w:rPr>
        <w:t>,</w:t>
      </w:r>
      <w:r w:rsidRPr="007E18A6">
        <w:rPr>
          <w:rFonts w:cstheme="minorHAnsi"/>
          <w:lang w:val="es-ES_tradnl"/>
        </w:rPr>
        <w:t xml:space="preserve"> </w:t>
      </w:r>
      <w:r w:rsidR="001D5677">
        <w:rPr>
          <w:rFonts w:cstheme="minorHAnsi"/>
          <w:lang w:val="es-ES_tradnl"/>
        </w:rPr>
        <w:t>ni</w:t>
      </w:r>
      <w:r w:rsidRPr="007E18A6">
        <w:rPr>
          <w:rFonts w:cstheme="minorHAnsi"/>
          <w:lang w:val="es-ES_tradnl"/>
        </w:rPr>
        <w:t xml:space="preserve"> en la recuperación. Reformar el multilateralismo y forjar un nuevo contrato social han adquirido una nueva urgencia, y los </w:t>
      </w:r>
      <w:r w:rsidR="001D5677">
        <w:rPr>
          <w:rFonts w:cstheme="minorHAnsi"/>
          <w:lang w:val="es-ES_tradnl"/>
        </w:rPr>
        <w:t>G</w:t>
      </w:r>
      <w:r w:rsidRPr="007E18A6">
        <w:rPr>
          <w:rFonts w:cstheme="minorHAnsi"/>
          <w:lang w:val="es-ES_tradnl"/>
        </w:rPr>
        <w:t>obiernos y las instituciones financieras internacionales deberían comenzar de inmediato.</w:t>
      </w:r>
    </w:p>
    <w:p w14:paraId="03F56458" w14:textId="66E897E8" w:rsidR="007E18A6" w:rsidRPr="007E18A6" w:rsidRDefault="001D5677" w:rsidP="007E18A6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Atentamente</w:t>
      </w:r>
      <w:r w:rsidR="007E18A6" w:rsidRPr="007E18A6">
        <w:rPr>
          <w:rFonts w:cstheme="minorHAnsi"/>
          <w:lang w:val="es-ES_tradnl"/>
        </w:rPr>
        <w:t>,</w:t>
      </w:r>
    </w:p>
    <w:p w14:paraId="781723A9" w14:textId="77777777" w:rsidR="007E18A6" w:rsidRPr="007E18A6" w:rsidRDefault="007E18A6" w:rsidP="007E18A6">
      <w:pPr>
        <w:jc w:val="both"/>
        <w:rPr>
          <w:rFonts w:cstheme="minorHAnsi"/>
          <w:lang w:val="es-ES_tradnl"/>
        </w:rPr>
      </w:pPr>
      <w:r w:rsidRPr="001D5677">
        <w:rPr>
          <w:rFonts w:cstheme="minorHAnsi"/>
          <w:highlight w:val="yellow"/>
          <w:lang w:val="es-ES_tradnl"/>
        </w:rPr>
        <w:t>[Organización]</w:t>
      </w:r>
    </w:p>
    <w:p w14:paraId="2AC0043B" w14:textId="77777777" w:rsidR="007E18A6" w:rsidRPr="007E18A6" w:rsidRDefault="007E18A6" w:rsidP="007E18A6">
      <w:pPr>
        <w:jc w:val="both"/>
        <w:rPr>
          <w:rFonts w:cstheme="minorHAnsi"/>
        </w:rPr>
      </w:pPr>
    </w:p>
    <w:sectPr w:rsidR="007E18A6" w:rsidRPr="007E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7712B"/>
    <w:multiLevelType w:val="hybridMultilevel"/>
    <w:tmpl w:val="5EE4DB0A"/>
    <w:lvl w:ilvl="0" w:tplc="C176447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4D"/>
    <w:rsid w:val="00033E2E"/>
    <w:rsid w:val="00041753"/>
    <w:rsid w:val="00071D5A"/>
    <w:rsid w:val="000A7716"/>
    <w:rsid w:val="000C1451"/>
    <w:rsid w:val="000D3BA8"/>
    <w:rsid w:val="000D4050"/>
    <w:rsid w:val="00126E9D"/>
    <w:rsid w:val="001406D5"/>
    <w:rsid w:val="0014205F"/>
    <w:rsid w:val="001834A1"/>
    <w:rsid w:val="001C0398"/>
    <w:rsid w:val="001C0E41"/>
    <w:rsid w:val="001D5677"/>
    <w:rsid w:val="001E4CCA"/>
    <w:rsid w:val="001F7701"/>
    <w:rsid w:val="00212310"/>
    <w:rsid w:val="0026064A"/>
    <w:rsid w:val="00263781"/>
    <w:rsid w:val="00280E40"/>
    <w:rsid w:val="0028553E"/>
    <w:rsid w:val="002A1B6D"/>
    <w:rsid w:val="002A458F"/>
    <w:rsid w:val="002D1BA1"/>
    <w:rsid w:val="00324497"/>
    <w:rsid w:val="00343EAF"/>
    <w:rsid w:val="00345CD4"/>
    <w:rsid w:val="00365DA7"/>
    <w:rsid w:val="0038657C"/>
    <w:rsid w:val="003B27CE"/>
    <w:rsid w:val="003F2F59"/>
    <w:rsid w:val="00412F0E"/>
    <w:rsid w:val="00466913"/>
    <w:rsid w:val="00483050"/>
    <w:rsid w:val="004B4AC9"/>
    <w:rsid w:val="004D4DE1"/>
    <w:rsid w:val="005128C9"/>
    <w:rsid w:val="0051639F"/>
    <w:rsid w:val="00546274"/>
    <w:rsid w:val="00580E47"/>
    <w:rsid w:val="005C2D27"/>
    <w:rsid w:val="005D414D"/>
    <w:rsid w:val="005F3837"/>
    <w:rsid w:val="00602604"/>
    <w:rsid w:val="00602827"/>
    <w:rsid w:val="00602956"/>
    <w:rsid w:val="00652AF3"/>
    <w:rsid w:val="006674F0"/>
    <w:rsid w:val="0067297A"/>
    <w:rsid w:val="00672982"/>
    <w:rsid w:val="00694119"/>
    <w:rsid w:val="006E65FE"/>
    <w:rsid w:val="00721E1F"/>
    <w:rsid w:val="00736F85"/>
    <w:rsid w:val="0075781B"/>
    <w:rsid w:val="00795FF0"/>
    <w:rsid w:val="007D70C3"/>
    <w:rsid w:val="007E18A6"/>
    <w:rsid w:val="007E6D98"/>
    <w:rsid w:val="007F34CA"/>
    <w:rsid w:val="007F3C84"/>
    <w:rsid w:val="00813621"/>
    <w:rsid w:val="00834F27"/>
    <w:rsid w:val="0083723F"/>
    <w:rsid w:val="00843923"/>
    <w:rsid w:val="008638DE"/>
    <w:rsid w:val="008C5D53"/>
    <w:rsid w:val="008E3F63"/>
    <w:rsid w:val="008E6CC0"/>
    <w:rsid w:val="00912353"/>
    <w:rsid w:val="00913B2E"/>
    <w:rsid w:val="009276E9"/>
    <w:rsid w:val="00941D1B"/>
    <w:rsid w:val="00954FB2"/>
    <w:rsid w:val="00983741"/>
    <w:rsid w:val="009845F2"/>
    <w:rsid w:val="009923B8"/>
    <w:rsid w:val="00995C38"/>
    <w:rsid w:val="009A50AB"/>
    <w:rsid w:val="00A37586"/>
    <w:rsid w:val="00A6041C"/>
    <w:rsid w:val="00A72E3B"/>
    <w:rsid w:val="00A90CC2"/>
    <w:rsid w:val="00AC60A4"/>
    <w:rsid w:val="00AF0278"/>
    <w:rsid w:val="00B30990"/>
    <w:rsid w:val="00B36EE8"/>
    <w:rsid w:val="00B40D60"/>
    <w:rsid w:val="00B524E0"/>
    <w:rsid w:val="00B67678"/>
    <w:rsid w:val="00B81524"/>
    <w:rsid w:val="00B91DD0"/>
    <w:rsid w:val="00B92466"/>
    <w:rsid w:val="00BD7A5D"/>
    <w:rsid w:val="00BE0204"/>
    <w:rsid w:val="00BF2425"/>
    <w:rsid w:val="00C71ECD"/>
    <w:rsid w:val="00C915F1"/>
    <w:rsid w:val="00CD189C"/>
    <w:rsid w:val="00D718EF"/>
    <w:rsid w:val="00D80C20"/>
    <w:rsid w:val="00D90CAC"/>
    <w:rsid w:val="00DB77BC"/>
    <w:rsid w:val="00DF5F38"/>
    <w:rsid w:val="00E16B1E"/>
    <w:rsid w:val="00E55577"/>
    <w:rsid w:val="00E85D18"/>
    <w:rsid w:val="00EA6601"/>
    <w:rsid w:val="00EB72C7"/>
    <w:rsid w:val="00F03923"/>
    <w:rsid w:val="00F03BB7"/>
    <w:rsid w:val="00F0574A"/>
    <w:rsid w:val="00F14280"/>
    <w:rsid w:val="00F34985"/>
    <w:rsid w:val="00F717B9"/>
    <w:rsid w:val="00FA6370"/>
    <w:rsid w:val="00FB78C3"/>
    <w:rsid w:val="00FC55B7"/>
    <w:rsid w:val="00FE5C0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50B4"/>
  <w15:chartTrackingRefBased/>
  <w15:docId w15:val="{9849DE93-57E5-499A-AC16-19D2646D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295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602956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466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9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C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1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D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DD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34F27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tuc-csi.org/statement-spring-meetings-2020-229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2BA9-1CD1-477C-9536-38D583FD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Baunach</dc:creator>
  <cp:keywords/>
  <dc:description/>
  <cp:lastModifiedBy>Baunach, Leo</cp:lastModifiedBy>
  <cp:revision>7</cp:revision>
  <dcterms:created xsi:type="dcterms:W3CDTF">2020-03-31T10:23:00Z</dcterms:created>
  <dcterms:modified xsi:type="dcterms:W3CDTF">2020-04-06T14:18:00Z</dcterms:modified>
</cp:coreProperties>
</file>